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483904FF" w:rsidR="00A14F93" w:rsidRPr="002A12C9" w:rsidRDefault="00943EA3" w:rsidP="00A24215">
      <w:pPr>
        <w:rPr>
          <w:rFonts w:cs="Arial"/>
          <w:b/>
          <w:bCs/>
          <w:sz w:val="24"/>
          <w:szCs w:val="24"/>
        </w:rPr>
      </w:pPr>
      <w:r w:rsidRPr="00086B3F">
        <w:rPr>
          <w:rFonts w:cs="Arial"/>
          <w:noProof/>
          <w:sz w:val="24"/>
          <w:szCs w:val="24"/>
        </w:rPr>
        <mc:AlternateContent>
          <mc:Choice Requires="wps">
            <w:drawing>
              <wp:anchor distT="45720" distB="45720" distL="114300" distR="114300" simplePos="0" relativeHeight="251658240" behindDoc="0" locked="0" layoutInCell="1" allowOverlap="1" wp14:anchorId="6B2F7AC0" wp14:editId="22B1EE96">
                <wp:simplePos x="0" y="0"/>
                <wp:positionH relativeFrom="margin">
                  <wp:align>center</wp:align>
                </wp:positionH>
                <wp:positionV relativeFrom="paragraph">
                  <wp:posOffset>466725</wp:posOffset>
                </wp:positionV>
                <wp:extent cx="5600700" cy="1404620"/>
                <wp:effectExtent l="0" t="0" r="1905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A42D482" w14:textId="55935B35" w:rsidR="00F054EB" w:rsidRPr="009464C0" w:rsidRDefault="009740D5">
                            <w:pPr>
                              <w:rPr>
                                <w:u w:val="single"/>
                              </w:rPr>
                            </w:pPr>
                            <w:r w:rsidRPr="00086B3F">
                              <w:rPr>
                                <w:u w:val="single"/>
                              </w:rPr>
                              <w:t>Session Time</w:t>
                            </w:r>
                            <w:r w:rsidR="009464C0" w:rsidRPr="009464C0">
                              <w:t xml:space="preserve">: </w:t>
                            </w:r>
                            <w:r w:rsidR="00F054EB" w:rsidRPr="00F054EB">
                              <w:t>1</w:t>
                            </w:r>
                            <w:r w:rsidR="009F7B68">
                              <w:t>3</w:t>
                            </w:r>
                            <w:r w:rsidR="00F054EB" w:rsidRPr="00F054EB">
                              <w:t>:</w:t>
                            </w:r>
                            <w:r w:rsidR="00F949D7">
                              <w:t>20</w:t>
                            </w:r>
                            <w:r w:rsidR="00F054EB" w:rsidRPr="00F054EB">
                              <w:t xml:space="preserve"> </w:t>
                            </w:r>
                            <w:r w:rsidR="009F7B68">
                              <w:t>–</w:t>
                            </w:r>
                            <w:r w:rsidR="00F054EB" w:rsidRPr="00F054EB">
                              <w:t xml:space="preserve"> </w:t>
                            </w:r>
                            <w:r w:rsidR="009F7B68">
                              <w:t>14</w:t>
                            </w:r>
                            <w:r w:rsidR="00F054EB" w:rsidRPr="00F054EB">
                              <w:t>:</w:t>
                            </w:r>
                            <w:r w:rsidR="00F949D7">
                              <w:t>25</w:t>
                            </w:r>
                          </w:p>
                          <w:p w14:paraId="38FFDD1E" w14:textId="5A423198" w:rsidR="00073130" w:rsidRPr="009464C0" w:rsidRDefault="0071425A">
                            <w:pPr>
                              <w:rPr>
                                <w:u w:val="single"/>
                              </w:rPr>
                            </w:pPr>
                            <w:r w:rsidRPr="00086B3F">
                              <w:rPr>
                                <w:u w:val="single"/>
                              </w:rPr>
                              <w:t>Meeting Room</w:t>
                            </w:r>
                            <w:r w:rsidR="009464C0" w:rsidRPr="009464C0">
                              <w:t xml:space="preserve">: </w:t>
                            </w:r>
                            <w:r w:rsidR="00D24A72">
                              <w:t>Plenary Room</w:t>
                            </w:r>
                            <w:r w:rsidR="00F054EB" w:rsidRPr="009464C0">
                              <w:t xml:space="preserve"> </w:t>
                            </w:r>
                          </w:p>
                          <w:p w14:paraId="620C6799" w14:textId="723451AB" w:rsidR="00F054EB" w:rsidRPr="009464C0" w:rsidRDefault="00527CE4">
                            <w:pPr>
                              <w:rPr>
                                <w:u w:val="single"/>
                              </w:rPr>
                            </w:pPr>
                            <w:r w:rsidRPr="00086B3F">
                              <w:rPr>
                                <w:u w:val="single"/>
                              </w:rPr>
                              <w:t xml:space="preserve">Discussion </w:t>
                            </w:r>
                            <w:r w:rsidR="00837A36" w:rsidRPr="00086B3F">
                              <w:rPr>
                                <w:u w:val="single"/>
                              </w:rPr>
                              <w:t>T</w:t>
                            </w:r>
                            <w:r w:rsidRPr="00086B3F">
                              <w:rPr>
                                <w:u w:val="single"/>
                              </w:rPr>
                              <w:t>opics</w:t>
                            </w:r>
                            <w:r w:rsidR="009464C0" w:rsidRPr="009464C0">
                              <w:t xml:space="preserve">: </w:t>
                            </w:r>
                            <w:r w:rsidR="00F054EB" w:rsidRPr="00F054EB">
                              <w:t>Innovative approaches to industry/employer involvement to develop effective practices for employee attraction, recruitment, development, and retention.</w:t>
                            </w:r>
                          </w:p>
                          <w:p w14:paraId="106E041C" w14:textId="3EA6405A" w:rsidR="00943EA3" w:rsidRPr="009B78E0" w:rsidRDefault="00943EA3" w:rsidP="009A1B1F">
                            <w:pPr>
                              <w:spacing w:after="0" w:line="240" w:lineRule="auto"/>
                              <w:rPr>
                                <w:u w:val="single"/>
                              </w:rPr>
                            </w:pPr>
                            <w:r w:rsidRPr="00D34FD9">
                              <w:rPr>
                                <w:u w:val="single"/>
                              </w:rPr>
                              <w:t>Pa</w:t>
                            </w:r>
                            <w:r w:rsidR="00B25287" w:rsidRPr="00D34FD9">
                              <w:rPr>
                                <w:u w:val="single"/>
                              </w:rPr>
                              <w:t>nelists</w:t>
                            </w:r>
                            <w:r w:rsidR="00FC3E86" w:rsidRPr="00D34FD9">
                              <w:t xml:space="preserve"> </w:t>
                            </w:r>
                          </w:p>
                          <w:p w14:paraId="0B8D4611" w14:textId="77777777" w:rsidR="009B78E0" w:rsidRDefault="00D34FD9" w:rsidP="00F14C3E">
                            <w:pPr>
                              <w:pStyle w:val="ListParagraph"/>
                              <w:numPr>
                                <w:ilvl w:val="0"/>
                                <w:numId w:val="13"/>
                              </w:numPr>
                              <w:spacing w:after="0" w:line="240" w:lineRule="auto"/>
                              <w:rPr>
                                <w:rFonts w:cs="Arial"/>
                                <w:bCs/>
                              </w:rPr>
                            </w:pPr>
                            <w:r w:rsidRPr="009B78E0">
                              <w:rPr>
                                <w:rFonts w:cs="Arial"/>
                                <w:bCs/>
                              </w:rPr>
                              <w:t>Moderator:</w:t>
                            </w:r>
                            <w:r w:rsidRPr="009B78E0">
                              <w:t xml:space="preserve"> </w:t>
                            </w:r>
                            <w:r w:rsidR="009B78E0" w:rsidRPr="00306742">
                              <w:rPr>
                                <w:rFonts w:cs="Arial"/>
                                <w:b/>
                              </w:rPr>
                              <w:t xml:space="preserve">Philip </w:t>
                            </w:r>
                            <w:proofErr w:type="spellStart"/>
                            <w:r w:rsidR="009B78E0" w:rsidRPr="00306742">
                              <w:rPr>
                                <w:rFonts w:cs="Arial"/>
                                <w:b/>
                              </w:rPr>
                              <w:t>Mondor</w:t>
                            </w:r>
                            <w:proofErr w:type="spellEnd"/>
                            <w:r w:rsidR="009B78E0" w:rsidRPr="00306742">
                              <w:rPr>
                                <w:rFonts w:cs="Arial"/>
                                <w:bCs/>
                              </w:rPr>
                              <w:t>, President and CEO, Tourism HR Canada</w:t>
                            </w:r>
                            <w:r w:rsidR="009B78E0" w:rsidRPr="009B78E0">
                              <w:rPr>
                                <w:rFonts w:cs="Arial"/>
                                <w:bCs/>
                              </w:rPr>
                              <w:t xml:space="preserve"> </w:t>
                            </w:r>
                          </w:p>
                          <w:p w14:paraId="1B89D4DC" w14:textId="1A781368" w:rsidR="00D34FD9" w:rsidRPr="00306742" w:rsidRDefault="00D34FD9" w:rsidP="00F14C3E">
                            <w:pPr>
                              <w:pStyle w:val="ListParagraph"/>
                              <w:numPr>
                                <w:ilvl w:val="0"/>
                                <w:numId w:val="13"/>
                              </w:numPr>
                              <w:spacing w:after="0" w:line="240" w:lineRule="auto"/>
                              <w:rPr>
                                <w:rFonts w:cs="Arial"/>
                                <w:bCs/>
                              </w:rPr>
                            </w:pPr>
                            <w:r w:rsidRPr="009B78E0">
                              <w:rPr>
                                <w:rFonts w:cs="Arial"/>
                                <w:bCs/>
                              </w:rPr>
                              <w:t xml:space="preserve">Panelist 1: </w:t>
                            </w:r>
                            <w:r w:rsidRPr="009B78E0">
                              <w:rPr>
                                <w:rFonts w:cs="Arial"/>
                                <w:b/>
                              </w:rPr>
                              <w:t>Val Walker</w:t>
                            </w:r>
                            <w:r w:rsidRPr="009B78E0">
                              <w:rPr>
                                <w:rFonts w:cs="Arial"/>
                                <w:bCs/>
                              </w:rPr>
                              <w:t xml:space="preserve">, CEO, Business + Higher Education Roundtable (BEHR) </w:t>
                            </w:r>
                          </w:p>
                          <w:p w14:paraId="3F58EABB" w14:textId="0BD70515" w:rsidR="00D34FD9" w:rsidRPr="00306742" w:rsidRDefault="00D34FD9" w:rsidP="00F14C3E">
                            <w:pPr>
                              <w:pStyle w:val="ListParagraph"/>
                              <w:numPr>
                                <w:ilvl w:val="0"/>
                                <w:numId w:val="13"/>
                              </w:numPr>
                              <w:spacing w:after="0" w:line="240" w:lineRule="auto"/>
                              <w:rPr>
                                <w:rFonts w:cs="Arial"/>
                                <w:bCs/>
                              </w:rPr>
                            </w:pPr>
                            <w:r w:rsidRPr="00D34FD9">
                              <w:rPr>
                                <w:rFonts w:cs="Arial"/>
                                <w:bCs/>
                              </w:rPr>
                              <w:t xml:space="preserve">Panelist 2: </w:t>
                            </w:r>
                            <w:r w:rsidRPr="00D34FD9">
                              <w:rPr>
                                <w:rFonts w:cs="Arial"/>
                                <w:b/>
                              </w:rPr>
                              <w:t>Shelley Grey</w:t>
                            </w:r>
                            <w:r w:rsidRPr="00D34FD9">
                              <w:rPr>
                                <w:rFonts w:cs="Arial"/>
                                <w:bCs/>
                              </w:rPr>
                              <w:t xml:space="preserve">, </w:t>
                            </w:r>
                            <w:r w:rsidR="00C20AB3">
                              <w:rPr>
                                <w:rFonts w:cs="Arial"/>
                                <w:bCs/>
                              </w:rPr>
                              <w:t xml:space="preserve">CEO, </w:t>
                            </w:r>
                            <w:proofErr w:type="spellStart"/>
                            <w:r w:rsidR="00C20AB3">
                              <w:rPr>
                                <w:rFonts w:cs="Arial"/>
                                <w:bCs/>
                              </w:rPr>
                              <w:t>SkilledTradesBC</w:t>
                            </w:r>
                            <w:proofErr w:type="spellEnd"/>
                            <w:r w:rsidR="00C20AB3">
                              <w:rPr>
                                <w:rFonts w:cs="Arial"/>
                                <w:bCs/>
                              </w:rPr>
                              <w:t xml:space="preserve"> </w:t>
                            </w:r>
                          </w:p>
                          <w:p w14:paraId="21394373" w14:textId="50421EA0" w:rsidR="00943EA3" w:rsidRPr="009464C0" w:rsidRDefault="00D34FD9" w:rsidP="009A1B1F">
                            <w:pPr>
                              <w:pStyle w:val="ListParagraph"/>
                              <w:numPr>
                                <w:ilvl w:val="0"/>
                                <w:numId w:val="13"/>
                              </w:numPr>
                              <w:spacing w:after="0" w:line="240" w:lineRule="auto"/>
                              <w:rPr>
                                <w:highlight w:val="yellow"/>
                              </w:rPr>
                            </w:pPr>
                            <w:r w:rsidRPr="00D34FD9">
                              <w:rPr>
                                <w:rFonts w:cs="Arial"/>
                                <w:bCs/>
                              </w:rPr>
                              <w:t xml:space="preserve">Panelist 3: </w:t>
                            </w:r>
                            <w:r w:rsidRPr="00D34FD9">
                              <w:rPr>
                                <w:rFonts w:cs="Arial"/>
                                <w:b/>
                              </w:rPr>
                              <w:t xml:space="preserve">Bea </w:t>
                            </w:r>
                            <w:proofErr w:type="spellStart"/>
                            <w:r w:rsidRPr="00D34FD9">
                              <w:rPr>
                                <w:rFonts w:cs="Arial"/>
                                <w:b/>
                              </w:rPr>
                              <w:t>Bruske</w:t>
                            </w:r>
                            <w:proofErr w:type="spellEnd"/>
                            <w:r w:rsidRPr="00D34FD9">
                              <w:rPr>
                                <w:rFonts w:cs="Arial"/>
                                <w:bCs/>
                              </w:rPr>
                              <w:t>, President, Canadian Labour Congress</w:t>
                            </w:r>
                            <w:r w:rsidR="005415CC" w:rsidRPr="009464C0">
                              <w:rPr>
                                <w:i/>
                                <w:highlight w:val="yello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0;margin-top:36.75pt;width:441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">
                <v:textbox style="mso-fit-shape-to-text:t">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A42D482" w14:textId="55935B35" w:rsidR="00F054EB" w:rsidRPr="009464C0" w:rsidRDefault="009740D5">
                      <w:pPr>
                        <w:rPr>
                          <w:u w:val="single"/>
                        </w:rPr>
                      </w:pPr>
                      <w:r w:rsidRPr="00086B3F">
                        <w:rPr>
                          <w:u w:val="single"/>
                        </w:rPr>
                        <w:t>Session Time</w:t>
                      </w:r>
                      <w:r w:rsidR="009464C0" w:rsidRPr="009464C0">
                        <w:t xml:space="preserve">: </w:t>
                      </w:r>
                      <w:r w:rsidR="00F054EB" w:rsidRPr="00F054EB">
                        <w:t>1</w:t>
                      </w:r>
                      <w:r w:rsidR="009F7B68">
                        <w:t>3</w:t>
                      </w:r>
                      <w:r w:rsidR="00F054EB" w:rsidRPr="00F054EB">
                        <w:t>:</w:t>
                      </w:r>
                      <w:r w:rsidR="00F949D7">
                        <w:t>20</w:t>
                      </w:r>
                      <w:r w:rsidR="00F054EB" w:rsidRPr="00F054EB">
                        <w:t xml:space="preserve"> </w:t>
                      </w:r>
                      <w:r w:rsidR="009F7B68">
                        <w:t>–</w:t>
                      </w:r>
                      <w:r w:rsidR="00F054EB" w:rsidRPr="00F054EB">
                        <w:t xml:space="preserve"> </w:t>
                      </w:r>
                      <w:r w:rsidR="009F7B68">
                        <w:t>14</w:t>
                      </w:r>
                      <w:r w:rsidR="00F054EB" w:rsidRPr="00F054EB">
                        <w:t>:</w:t>
                      </w:r>
                      <w:r w:rsidR="00F949D7">
                        <w:t>25</w:t>
                      </w:r>
                    </w:p>
                    <w:p w14:paraId="38FFDD1E" w14:textId="5A423198" w:rsidR="00073130" w:rsidRPr="009464C0" w:rsidRDefault="0071425A">
                      <w:pPr>
                        <w:rPr>
                          <w:u w:val="single"/>
                        </w:rPr>
                      </w:pPr>
                      <w:r w:rsidRPr="00086B3F">
                        <w:rPr>
                          <w:u w:val="single"/>
                        </w:rPr>
                        <w:t>Meeting Room</w:t>
                      </w:r>
                      <w:r w:rsidR="009464C0" w:rsidRPr="009464C0">
                        <w:t xml:space="preserve">: </w:t>
                      </w:r>
                      <w:r w:rsidR="00D24A72">
                        <w:t>Plenary Room</w:t>
                      </w:r>
                      <w:r w:rsidR="00F054EB" w:rsidRPr="009464C0">
                        <w:t xml:space="preserve"> </w:t>
                      </w:r>
                    </w:p>
                    <w:p w14:paraId="620C6799" w14:textId="723451AB" w:rsidR="00F054EB" w:rsidRPr="009464C0" w:rsidRDefault="00527CE4">
                      <w:pPr>
                        <w:rPr>
                          <w:u w:val="single"/>
                        </w:rPr>
                      </w:pPr>
                      <w:r w:rsidRPr="00086B3F">
                        <w:rPr>
                          <w:u w:val="single"/>
                        </w:rPr>
                        <w:t xml:space="preserve">Discussion </w:t>
                      </w:r>
                      <w:r w:rsidR="00837A36" w:rsidRPr="00086B3F">
                        <w:rPr>
                          <w:u w:val="single"/>
                        </w:rPr>
                        <w:t>T</w:t>
                      </w:r>
                      <w:r w:rsidRPr="00086B3F">
                        <w:rPr>
                          <w:u w:val="single"/>
                        </w:rPr>
                        <w:t>opics</w:t>
                      </w:r>
                      <w:r w:rsidR="009464C0" w:rsidRPr="009464C0">
                        <w:t xml:space="preserve">: </w:t>
                      </w:r>
                      <w:r w:rsidR="00F054EB" w:rsidRPr="00F054EB">
                        <w:t>Innovative approaches to industry/employer involvement to develop effective practices for employee attraction, recruitment, development, and retention.</w:t>
                      </w:r>
                    </w:p>
                    <w:p w14:paraId="106E041C" w14:textId="3EA6405A" w:rsidR="00943EA3" w:rsidRPr="009B78E0" w:rsidRDefault="00943EA3" w:rsidP="009A1B1F">
                      <w:pPr>
                        <w:spacing w:after="0" w:line="240" w:lineRule="auto"/>
                        <w:rPr>
                          <w:u w:val="single"/>
                        </w:rPr>
                      </w:pPr>
                      <w:r w:rsidRPr="00D34FD9">
                        <w:rPr>
                          <w:u w:val="single"/>
                        </w:rPr>
                        <w:t>Pa</w:t>
                      </w:r>
                      <w:r w:rsidR="00B25287" w:rsidRPr="00D34FD9">
                        <w:rPr>
                          <w:u w:val="single"/>
                        </w:rPr>
                        <w:t>nelists</w:t>
                      </w:r>
                      <w:r w:rsidR="00FC3E86" w:rsidRPr="00D34FD9">
                        <w:t xml:space="preserve"> </w:t>
                      </w:r>
                    </w:p>
                    <w:p w14:paraId="0B8D4611" w14:textId="77777777" w:rsidR="009B78E0" w:rsidRDefault="00D34FD9" w:rsidP="00F14C3E">
                      <w:pPr>
                        <w:pStyle w:val="ListParagraph"/>
                        <w:numPr>
                          <w:ilvl w:val="0"/>
                          <w:numId w:val="13"/>
                        </w:numPr>
                        <w:spacing w:after="0" w:line="240" w:lineRule="auto"/>
                        <w:rPr>
                          <w:rFonts w:cs="Arial"/>
                          <w:bCs/>
                        </w:rPr>
                      </w:pPr>
                      <w:r w:rsidRPr="009B78E0">
                        <w:rPr>
                          <w:rFonts w:cs="Arial"/>
                          <w:bCs/>
                        </w:rPr>
                        <w:t>Moderator:</w:t>
                      </w:r>
                      <w:r w:rsidRPr="009B78E0">
                        <w:t xml:space="preserve"> </w:t>
                      </w:r>
                      <w:r w:rsidR="009B78E0" w:rsidRPr="00306742">
                        <w:rPr>
                          <w:rFonts w:cs="Arial"/>
                          <w:b/>
                        </w:rPr>
                        <w:t xml:space="preserve">Philip </w:t>
                      </w:r>
                      <w:proofErr w:type="spellStart"/>
                      <w:r w:rsidR="009B78E0" w:rsidRPr="00306742">
                        <w:rPr>
                          <w:rFonts w:cs="Arial"/>
                          <w:b/>
                        </w:rPr>
                        <w:t>Mondor</w:t>
                      </w:r>
                      <w:proofErr w:type="spellEnd"/>
                      <w:r w:rsidR="009B78E0" w:rsidRPr="00306742">
                        <w:rPr>
                          <w:rFonts w:cs="Arial"/>
                          <w:bCs/>
                        </w:rPr>
                        <w:t>, President and CEO, Tourism HR Canada</w:t>
                      </w:r>
                      <w:r w:rsidR="009B78E0" w:rsidRPr="009B78E0">
                        <w:rPr>
                          <w:rFonts w:cs="Arial"/>
                          <w:bCs/>
                        </w:rPr>
                        <w:t xml:space="preserve"> </w:t>
                      </w:r>
                    </w:p>
                    <w:p w14:paraId="1B89D4DC" w14:textId="1A781368" w:rsidR="00D34FD9" w:rsidRPr="00306742" w:rsidRDefault="00D34FD9" w:rsidP="00F14C3E">
                      <w:pPr>
                        <w:pStyle w:val="ListParagraph"/>
                        <w:numPr>
                          <w:ilvl w:val="0"/>
                          <w:numId w:val="13"/>
                        </w:numPr>
                        <w:spacing w:after="0" w:line="240" w:lineRule="auto"/>
                        <w:rPr>
                          <w:rFonts w:cs="Arial"/>
                          <w:bCs/>
                        </w:rPr>
                      </w:pPr>
                      <w:r w:rsidRPr="009B78E0">
                        <w:rPr>
                          <w:rFonts w:cs="Arial"/>
                          <w:bCs/>
                        </w:rPr>
                        <w:t xml:space="preserve">Panelist 1: </w:t>
                      </w:r>
                      <w:r w:rsidRPr="009B78E0">
                        <w:rPr>
                          <w:rFonts w:cs="Arial"/>
                          <w:b/>
                        </w:rPr>
                        <w:t>Val Walker</w:t>
                      </w:r>
                      <w:r w:rsidRPr="009B78E0">
                        <w:rPr>
                          <w:rFonts w:cs="Arial"/>
                          <w:bCs/>
                        </w:rPr>
                        <w:t xml:space="preserve">, CEO, Business + Higher Education Roundtable (BEHR) </w:t>
                      </w:r>
                    </w:p>
                    <w:p w14:paraId="3F58EABB" w14:textId="0BD70515" w:rsidR="00D34FD9" w:rsidRPr="00306742" w:rsidRDefault="00D34FD9" w:rsidP="00F14C3E">
                      <w:pPr>
                        <w:pStyle w:val="ListParagraph"/>
                        <w:numPr>
                          <w:ilvl w:val="0"/>
                          <w:numId w:val="13"/>
                        </w:numPr>
                        <w:spacing w:after="0" w:line="240" w:lineRule="auto"/>
                        <w:rPr>
                          <w:rFonts w:cs="Arial"/>
                          <w:bCs/>
                        </w:rPr>
                      </w:pPr>
                      <w:r w:rsidRPr="00D34FD9">
                        <w:rPr>
                          <w:rFonts w:cs="Arial"/>
                          <w:bCs/>
                        </w:rPr>
                        <w:t xml:space="preserve">Panelist 2: </w:t>
                      </w:r>
                      <w:r w:rsidRPr="00D34FD9">
                        <w:rPr>
                          <w:rFonts w:cs="Arial"/>
                          <w:b/>
                        </w:rPr>
                        <w:t>Shelley Grey</w:t>
                      </w:r>
                      <w:r w:rsidRPr="00D34FD9">
                        <w:rPr>
                          <w:rFonts w:cs="Arial"/>
                          <w:bCs/>
                        </w:rPr>
                        <w:t xml:space="preserve">, </w:t>
                      </w:r>
                      <w:r w:rsidR="00C20AB3">
                        <w:rPr>
                          <w:rFonts w:cs="Arial"/>
                          <w:bCs/>
                        </w:rPr>
                        <w:t xml:space="preserve">CEO, </w:t>
                      </w:r>
                      <w:proofErr w:type="spellStart"/>
                      <w:r w:rsidR="00C20AB3">
                        <w:rPr>
                          <w:rFonts w:cs="Arial"/>
                          <w:bCs/>
                        </w:rPr>
                        <w:t>SkilledTradesBC</w:t>
                      </w:r>
                      <w:proofErr w:type="spellEnd"/>
                      <w:r w:rsidR="00C20AB3">
                        <w:rPr>
                          <w:rFonts w:cs="Arial"/>
                          <w:bCs/>
                        </w:rPr>
                        <w:t xml:space="preserve"> </w:t>
                      </w:r>
                    </w:p>
                    <w:p w14:paraId="21394373" w14:textId="50421EA0" w:rsidR="00943EA3" w:rsidRPr="009464C0" w:rsidRDefault="00D34FD9" w:rsidP="009A1B1F">
                      <w:pPr>
                        <w:pStyle w:val="ListParagraph"/>
                        <w:numPr>
                          <w:ilvl w:val="0"/>
                          <w:numId w:val="13"/>
                        </w:numPr>
                        <w:spacing w:after="0" w:line="240" w:lineRule="auto"/>
                        <w:rPr>
                          <w:highlight w:val="yellow"/>
                        </w:rPr>
                      </w:pPr>
                      <w:r w:rsidRPr="00D34FD9">
                        <w:rPr>
                          <w:rFonts w:cs="Arial"/>
                          <w:bCs/>
                        </w:rPr>
                        <w:t xml:space="preserve">Panelist 3: </w:t>
                      </w:r>
                      <w:r w:rsidRPr="00D34FD9">
                        <w:rPr>
                          <w:rFonts w:cs="Arial"/>
                          <w:b/>
                        </w:rPr>
                        <w:t xml:space="preserve">Bea </w:t>
                      </w:r>
                      <w:proofErr w:type="spellStart"/>
                      <w:r w:rsidRPr="00D34FD9">
                        <w:rPr>
                          <w:rFonts w:cs="Arial"/>
                          <w:b/>
                        </w:rPr>
                        <w:t>Bruske</w:t>
                      </w:r>
                      <w:proofErr w:type="spellEnd"/>
                      <w:r w:rsidRPr="00D34FD9">
                        <w:rPr>
                          <w:rFonts w:cs="Arial"/>
                          <w:bCs/>
                        </w:rPr>
                        <w:t>, President, Canadian Labour Congress</w:t>
                      </w:r>
                      <w:r w:rsidR="005415CC" w:rsidRPr="009464C0">
                        <w:rPr>
                          <w:i/>
                          <w:highlight w:val="yellow"/>
                        </w:rPr>
                        <w:t xml:space="preserve"> </w:t>
                      </w:r>
                    </w:p>
                  </w:txbxContent>
                </v:textbox>
                <w10:wrap type="square" anchorx="margin"/>
              </v:shape>
            </w:pict>
          </mc:Fallback>
        </mc:AlternateContent>
      </w:r>
      <w:r w:rsidR="00F054EB">
        <w:rPr>
          <w:rFonts w:cs="Arial"/>
          <w:b/>
          <w:bCs/>
          <w:sz w:val="24"/>
          <w:szCs w:val="24"/>
        </w:rPr>
        <w:t xml:space="preserve">Plenary </w:t>
      </w:r>
      <w:r w:rsidR="00EF48B2">
        <w:rPr>
          <w:rFonts w:cs="Arial"/>
          <w:b/>
          <w:bCs/>
          <w:sz w:val="24"/>
          <w:szCs w:val="24"/>
        </w:rPr>
        <w:t xml:space="preserve">Session </w:t>
      </w:r>
      <w:r w:rsidR="00F054EB">
        <w:rPr>
          <w:rFonts w:cs="Arial"/>
          <w:b/>
          <w:bCs/>
          <w:sz w:val="24"/>
          <w:szCs w:val="24"/>
        </w:rPr>
        <w:t>2</w:t>
      </w:r>
      <w:r w:rsidR="00007931" w:rsidRPr="00086B3F">
        <w:rPr>
          <w:rFonts w:cs="Arial"/>
          <w:b/>
          <w:bCs/>
          <w:sz w:val="24"/>
          <w:szCs w:val="24"/>
        </w:rPr>
        <w:t xml:space="preserve"> -</w:t>
      </w:r>
      <w:r w:rsidR="00F054EB" w:rsidRPr="00F054EB">
        <w:rPr>
          <w:rFonts w:cs="Arial"/>
          <w:b/>
          <w:bCs/>
          <w:sz w:val="24"/>
          <w:szCs w:val="24"/>
        </w:rPr>
        <w:t xml:space="preserve"> Innovation to Increase Employer Involvement in Skills</w:t>
      </w:r>
      <w:r w:rsidR="00F054EB">
        <w:rPr>
          <w:rFonts w:cs="Arial"/>
          <w:b/>
          <w:bCs/>
          <w:sz w:val="24"/>
          <w:szCs w:val="24"/>
        </w:rPr>
        <w:t xml:space="preserve"> </w:t>
      </w:r>
      <w:r w:rsidR="00F054EB" w:rsidRPr="00F054EB">
        <w:rPr>
          <w:rFonts w:cs="Arial"/>
          <w:b/>
          <w:bCs/>
          <w:sz w:val="24"/>
          <w:szCs w:val="24"/>
        </w:rPr>
        <w:t>Development</w:t>
      </w:r>
    </w:p>
    <w:p w14:paraId="1F69183C" w14:textId="77CAE87A" w:rsidR="00943EA3" w:rsidRPr="00995F16" w:rsidRDefault="000E3CE9" w:rsidP="32CB82DF">
      <w:pPr>
        <w:spacing w:before="360"/>
        <w:rPr>
          <w:rFonts w:cs="Arial"/>
          <w:b/>
          <w:bCs/>
          <w:sz w:val="24"/>
          <w:szCs w:val="24"/>
        </w:rPr>
      </w:pPr>
      <w:r w:rsidRPr="00995F16">
        <w:rPr>
          <w:rFonts w:cs="Arial"/>
          <w:b/>
          <w:bCs/>
          <w:sz w:val="24"/>
          <w:szCs w:val="24"/>
        </w:rPr>
        <w:t>Key Issues</w:t>
      </w:r>
    </w:p>
    <w:p w14:paraId="23A1A472" w14:textId="77777777" w:rsidR="00FC3E86" w:rsidRPr="00995F16" w:rsidRDefault="009464C0" w:rsidP="00B5195B">
      <w:pPr>
        <w:pStyle w:val="ListParagraph"/>
        <w:numPr>
          <w:ilvl w:val="0"/>
          <w:numId w:val="8"/>
        </w:numPr>
        <w:spacing w:after="0" w:line="240" w:lineRule="auto"/>
        <w:ind w:left="714" w:hanging="357"/>
        <w:rPr>
          <w:rFonts w:cs="Arial"/>
          <w:sz w:val="24"/>
          <w:szCs w:val="24"/>
        </w:rPr>
      </w:pPr>
      <w:r w:rsidRPr="00995F16">
        <w:rPr>
          <w:rFonts w:cs="Arial"/>
          <w:sz w:val="24"/>
          <w:szCs w:val="24"/>
        </w:rPr>
        <w:t xml:space="preserve">Employers play an active role in supporting training and skills development. </w:t>
      </w:r>
    </w:p>
    <w:p w14:paraId="001C8A88" w14:textId="004619F4" w:rsidR="009464C0" w:rsidRPr="00995F16" w:rsidRDefault="0015663A" w:rsidP="00B5195B">
      <w:pPr>
        <w:pStyle w:val="ListParagraph"/>
        <w:numPr>
          <w:ilvl w:val="0"/>
          <w:numId w:val="8"/>
        </w:numPr>
        <w:spacing w:after="0" w:line="240" w:lineRule="auto"/>
        <w:ind w:left="714" w:hanging="357"/>
        <w:rPr>
          <w:rFonts w:cs="Arial"/>
          <w:sz w:val="24"/>
          <w:szCs w:val="24"/>
        </w:rPr>
      </w:pPr>
      <w:r w:rsidRPr="00995F16">
        <w:rPr>
          <w:rFonts w:cs="Arial"/>
          <w:sz w:val="24"/>
          <w:szCs w:val="24"/>
        </w:rPr>
        <w:t xml:space="preserve">In Canada, </w:t>
      </w:r>
      <w:r w:rsidR="00995F16" w:rsidRPr="00995F16">
        <w:rPr>
          <w:rFonts w:cs="Arial"/>
          <w:sz w:val="24"/>
          <w:szCs w:val="24"/>
        </w:rPr>
        <w:t>3</w:t>
      </w:r>
      <w:r w:rsidR="009464C0" w:rsidRPr="00995F16">
        <w:rPr>
          <w:rFonts w:cs="Arial"/>
          <w:sz w:val="24"/>
          <w:szCs w:val="24"/>
        </w:rPr>
        <w:t xml:space="preserve"> quarters of all adult learning is employer</w:t>
      </w:r>
      <w:r w:rsidR="009464C0" w:rsidRPr="00995F16">
        <w:rPr>
          <w:rFonts w:ascii="Cambria Math" w:hAnsi="Cambria Math" w:cs="Cambria Math"/>
          <w:sz w:val="24"/>
          <w:szCs w:val="24"/>
        </w:rPr>
        <w:t>‑</w:t>
      </w:r>
      <w:r w:rsidR="009464C0" w:rsidRPr="00995F16">
        <w:rPr>
          <w:rFonts w:cs="Arial"/>
          <w:sz w:val="24"/>
          <w:szCs w:val="24"/>
        </w:rPr>
        <w:t xml:space="preserve">supported in some way. </w:t>
      </w:r>
    </w:p>
    <w:p w14:paraId="7C52FAD5" w14:textId="5D763EA4" w:rsidR="009464C0" w:rsidRDefault="0015663A" w:rsidP="00B5195B">
      <w:pPr>
        <w:pStyle w:val="ListParagraph"/>
        <w:numPr>
          <w:ilvl w:val="0"/>
          <w:numId w:val="8"/>
        </w:numPr>
        <w:spacing w:after="0" w:line="240" w:lineRule="auto"/>
        <w:ind w:left="714" w:hanging="357"/>
        <w:rPr>
          <w:rFonts w:cs="Arial"/>
          <w:sz w:val="24"/>
          <w:szCs w:val="24"/>
        </w:rPr>
      </w:pPr>
      <w:r w:rsidRPr="00995F16">
        <w:rPr>
          <w:rFonts w:cs="Arial"/>
          <w:sz w:val="24"/>
          <w:szCs w:val="24"/>
        </w:rPr>
        <w:t>I</w:t>
      </w:r>
      <w:r w:rsidR="009464C0" w:rsidRPr="00995F16">
        <w:rPr>
          <w:rFonts w:cs="Arial"/>
          <w:sz w:val="24"/>
          <w:szCs w:val="24"/>
        </w:rPr>
        <w:t xml:space="preserve">n 2022, 79% of large businesses used training to address their skills gaps, while only 61% and 68% of small and medium </w:t>
      </w:r>
      <w:r w:rsidRPr="00995F16">
        <w:rPr>
          <w:rFonts w:cs="Arial"/>
          <w:sz w:val="24"/>
          <w:szCs w:val="24"/>
        </w:rPr>
        <w:t>enterprises (SMEs)</w:t>
      </w:r>
      <w:r w:rsidR="009464C0" w:rsidRPr="00995F16">
        <w:rPr>
          <w:rFonts w:cs="Arial"/>
          <w:sz w:val="24"/>
          <w:szCs w:val="24"/>
        </w:rPr>
        <w:t xml:space="preserve"> respectively did so.</w:t>
      </w:r>
    </w:p>
    <w:p w14:paraId="2CFCDD2D" w14:textId="6D6A5F33" w:rsidR="00995F16" w:rsidRPr="00995F16" w:rsidRDefault="00995F16" w:rsidP="00995F16">
      <w:pPr>
        <w:pStyle w:val="ListParagraph"/>
        <w:numPr>
          <w:ilvl w:val="0"/>
          <w:numId w:val="8"/>
        </w:numPr>
        <w:spacing w:after="0" w:line="240" w:lineRule="auto"/>
        <w:ind w:left="714" w:hanging="357"/>
        <w:rPr>
          <w:rFonts w:cs="Arial"/>
          <w:sz w:val="24"/>
          <w:szCs w:val="24"/>
        </w:rPr>
      </w:pPr>
      <w:r w:rsidRPr="00995F16">
        <w:rPr>
          <w:rFonts w:cs="Arial"/>
          <w:sz w:val="24"/>
          <w:szCs w:val="24"/>
        </w:rPr>
        <w:t xml:space="preserve">In general, Canadian business investment appears to be lower than that of its international counterparts in terms of training rates and hours. The Future Skills Centre indicated that firms invest an average of $240 per employee annually. </w:t>
      </w:r>
    </w:p>
    <w:p w14:paraId="79E7DF17" w14:textId="4529D667" w:rsidR="0015663A" w:rsidRPr="004D52C2" w:rsidRDefault="0015663A" w:rsidP="00B5195B">
      <w:pPr>
        <w:pStyle w:val="ListParagraph"/>
        <w:numPr>
          <w:ilvl w:val="0"/>
          <w:numId w:val="8"/>
        </w:numPr>
        <w:spacing w:after="0" w:line="240" w:lineRule="auto"/>
        <w:ind w:left="714" w:hanging="357"/>
        <w:rPr>
          <w:rFonts w:cs="Arial"/>
          <w:b/>
          <w:bCs/>
          <w:sz w:val="24"/>
          <w:szCs w:val="24"/>
        </w:rPr>
      </w:pPr>
      <w:r w:rsidRPr="00995F16">
        <w:rPr>
          <w:rFonts w:cs="Arial"/>
          <w:sz w:val="24"/>
          <w:szCs w:val="24"/>
        </w:rPr>
        <w:t>S</w:t>
      </w:r>
      <w:r w:rsidR="009464C0" w:rsidRPr="00995F16">
        <w:rPr>
          <w:rFonts w:cs="Arial"/>
          <w:sz w:val="24"/>
          <w:szCs w:val="24"/>
        </w:rPr>
        <w:t xml:space="preserve">MEs face </w:t>
      </w:r>
      <w:r w:rsidR="00EC25A2">
        <w:rPr>
          <w:rFonts w:cs="Arial"/>
          <w:sz w:val="24"/>
          <w:szCs w:val="24"/>
        </w:rPr>
        <w:t xml:space="preserve">unique </w:t>
      </w:r>
      <w:r w:rsidRPr="00995F16">
        <w:rPr>
          <w:rFonts w:cs="Arial"/>
          <w:sz w:val="24"/>
          <w:szCs w:val="24"/>
        </w:rPr>
        <w:t>challenges</w:t>
      </w:r>
      <w:r w:rsidR="009464C0" w:rsidRPr="00995F16">
        <w:rPr>
          <w:rFonts w:cs="Arial"/>
          <w:sz w:val="24"/>
          <w:szCs w:val="24"/>
        </w:rPr>
        <w:t xml:space="preserve">. Limited financial resources and employee release time are common constraints in supporting training. </w:t>
      </w:r>
    </w:p>
    <w:p w14:paraId="72081C93" w14:textId="14C9762F" w:rsidR="004D52C2" w:rsidRPr="004D52C2" w:rsidRDefault="004D52C2" w:rsidP="004D52C2">
      <w:pPr>
        <w:pStyle w:val="ListParagraph"/>
        <w:numPr>
          <w:ilvl w:val="0"/>
          <w:numId w:val="8"/>
        </w:numPr>
        <w:spacing w:after="0" w:line="240" w:lineRule="auto"/>
        <w:ind w:left="714" w:hanging="357"/>
        <w:rPr>
          <w:rFonts w:cs="Arial"/>
          <w:b/>
          <w:bCs/>
          <w:sz w:val="24"/>
          <w:szCs w:val="24"/>
        </w:rPr>
      </w:pPr>
      <w:r w:rsidRPr="00995F16">
        <w:rPr>
          <w:rFonts w:cs="Arial"/>
          <w:sz w:val="24"/>
          <w:szCs w:val="24"/>
        </w:rPr>
        <w:t>SMEs account for 90% of private-sector jobs and 63.8% of Canada's workforce.</w:t>
      </w:r>
    </w:p>
    <w:p w14:paraId="512940E3" w14:textId="3D82593D" w:rsidR="00A2676C" w:rsidRPr="00995F16" w:rsidRDefault="009464C0" w:rsidP="00B5195B">
      <w:pPr>
        <w:pStyle w:val="ListParagraph"/>
        <w:numPr>
          <w:ilvl w:val="0"/>
          <w:numId w:val="8"/>
        </w:numPr>
        <w:spacing w:after="0" w:line="240" w:lineRule="auto"/>
        <w:ind w:left="714" w:hanging="357"/>
        <w:rPr>
          <w:rFonts w:cs="Arial"/>
          <w:b/>
          <w:bCs/>
          <w:sz w:val="24"/>
          <w:szCs w:val="24"/>
        </w:rPr>
      </w:pPr>
      <w:r w:rsidRPr="00995F16">
        <w:rPr>
          <w:rFonts w:cs="Arial"/>
          <w:sz w:val="24"/>
          <w:szCs w:val="24"/>
        </w:rPr>
        <w:t>Given SMEs reach with Canadian workers, helping them to facilitate employer-supported training is a priority for building momentum as a nation.</w:t>
      </w:r>
    </w:p>
    <w:p w14:paraId="4ED7763B" w14:textId="0C060DB6" w:rsidR="001B2DA4" w:rsidRPr="00995F16" w:rsidRDefault="00216C05" w:rsidP="00B5195B">
      <w:pPr>
        <w:pStyle w:val="ListParagraph"/>
        <w:numPr>
          <w:ilvl w:val="0"/>
          <w:numId w:val="8"/>
        </w:numPr>
        <w:spacing w:after="0" w:line="240" w:lineRule="auto"/>
        <w:ind w:left="714" w:hanging="357"/>
        <w:contextualSpacing w:val="0"/>
        <w:rPr>
          <w:rFonts w:cs="Arial"/>
          <w:sz w:val="24"/>
          <w:szCs w:val="24"/>
        </w:rPr>
      </w:pPr>
      <w:r w:rsidRPr="00995F16">
        <w:rPr>
          <w:rFonts w:cs="Arial"/>
          <w:sz w:val="24"/>
          <w:szCs w:val="24"/>
        </w:rPr>
        <w:t xml:space="preserve">Despite the increased need for enhanced skills, </w:t>
      </w:r>
      <w:r w:rsidR="00B5195B" w:rsidRPr="00995F16">
        <w:rPr>
          <w:rFonts w:cs="Arial"/>
          <w:sz w:val="24"/>
          <w:szCs w:val="24"/>
        </w:rPr>
        <w:t>l</w:t>
      </w:r>
      <w:r w:rsidRPr="00995F16">
        <w:rPr>
          <w:rFonts w:cs="Arial"/>
          <w:sz w:val="24"/>
          <w:szCs w:val="24"/>
        </w:rPr>
        <w:t>ow-skilled and lower-income workers are less likely to be prioritized by their employers for training and development opportunities</w:t>
      </w:r>
      <w:r w:rsidR="001B2DA4" w:rsidRPr="00995F16">
        <w:rPr>
          <w:rFonts w:cs="Arial"/>
          <w:sz w:val="24"/>
          <w:szCs w:val="24"/>
        </w:rPr>
        <w:t>.</w:t>
      </w:r>
    </w:p>
    <w:p w14:paraId="62CA77D6" w14:textId="281C5FB0" w:rsidR="00216C05" w:rsidRPr="00995F16" w:rsidRDefault="0015663A" w:rsidP="00B5195B">
      <w:pPr>
        <w:pStyle w:val="ListParagraph"/>
        <w:numPr>
          <w:ilvl w:val="0"/>
          <w:numId w:val="8"/>
        </w:numPr>
        <w:spacing w:after="0" w:line="240" w:lineRule="auto"/>
        <w:ind w:left="714" w:hanging="357"/>
        <w:contextualSpacing w:val="0"/>
        <w:rPr>
          <w:rFonts w:cs="Arial"/>
          <w:sz w:val="24"/>
          <w:szCs w:val="24"/>
        </w:rPr>
      </w:pPr>
      <w:r w:rsidRPr="00995F16">
        <w:rPr>
          <w:rFonts w:cs="Arial"/>
          <w:sz w:val="24"/>
          <w:szCs w:val="24"/>
        </w:rPr>
        <w:t>W</w:t>
      </w:r>
      <w:r w:rsidR="00216C05" w:rsidRPr="00995F16">
        <w:rPr>
          <w:rFonts w:cs="Arial"/>
          <w:sz w:val="24"/>
          <w:szCs w:val="24"/>
        </w:rPr>
        <w:t xml:space="preserve">orkers who have not taken training in the past </w:t>
      </w:r>
      <w:r w:rsidRPr="00995F16">
        <w:rPr>
          <w:rFonts w:cs="Arial"/>
          <w:sz w:val="24"/>
          <w:szCs w:val="24"/>
        </w:rPr>
        <w:t>5</w:t>
      </w:r>
      <w:r w:rsidR="00216C05" w:rsidRPr="00995F16">
        <w:rPr>
          <w:rFonts w:cs="Arial"/>
          <w:sz w:val="24"/>
          <w:szCs w:val="24"/>
        </w:rPr>
        <w:t xml:space="preserve"> years are </w:t>
      </w:r>
      <w:r w:rsidR="00C64006">
        <w:rPr>
          <w:rFonts w:cs="Arial"/>
          <w:sz w:val="24"/>
          <w:szCs w:val="24"/>
        </w:rPr>
        <w:t xml:space="preserve">also </w:t>
      </w:r>
      <w:r w:rsidR="00216C05" w:rsidRPr="00995F16">
        <w:rPr>
          <w:rFonts w:cs="Arial"/>
          <w:sz w:val="24"/>
          <w:szCs w:val="24"/>
        </w:rPr>
        <w:t>more likely to be over 45 years old. They tend to experience financial pressures</w:t>
      </w:r>
      <w:r w:rsidR="00714573" w:rsidRPr="00995F16">
        <w:rPr>
          <w:rFonts w:cs="Arial"/>
          <w:sz w:val="24"/>
          <w:szCs w:val="24"/>
        </w:rPr>
        <w:t xml:space="preserve">, </w:t>
      </w:r>
      <w:r w:rsidR="00216C05" w:rsidRPr="00995F16">
        <w:rPr>
          <w:rFonts w:cs="Arial"/>
          <w:sz w:val="24"/>
          <w:szCs w:val="24"/>
        </w:rPr>
        <w:t xml:space="preserve">which prevent them from setting aside money to take training. </w:t>
      </w:r>
    </w:p>
    <w:p w14:paraId="18F9FC14" w14:textId="37BDEC9A" w:rsidR="00216C05" w:rsidRPr="00995F16" w:rsidRDefault="00995F16" w:rsidP="00995F16">
      <w:pPr>
        <w:pStyle w:val="ListParagraph"/>
        <w:numPr>
          <w:ilvl w:val="0"/>
          <w:numId w:val="8"/>
        </w:numPr>
        <w:spacing w:after="0" w:line="240" w:lineRule="auto"/>
        <w:ind w:left="714" w:hanging="357"/>
        <w:rPr>
          <w:rFonts w:cs="Arial"/>
          <w:b/>
          <w:bCs/>
          <w:color w:val="FF0000"/>
          <w:sz w:val="24"/>
          <w:szCs w:val="24"/>
        </w:rPr>
      </w:pPr>
      <w:r w:rsidRPr="00995F16">
        <w:rPr>
          <w:rFonts w:cs="Arial"/>
          <w:sz w:val="24"/>
          <w:szCs w:val="24"/>
        </w:rPr>
        <w:t xml:space="preserve">Reskilling supports have a significant impact on employers’ productivity and competitiveness.  </w:t>
      </w:r>
      <w:r w:rsidR="00B5195B" w:rsidRPr="00995F16">
        <w:rPr>
          <w:rFonts w:cs="Arial"/>
          <w:sz w:val="24"/>
          <w:szCs w:val="24"/>
        </w:rPr>
        <w:br/>
      </w:r>
    </w:p>
    <w:p w14:paraId="7F6C9D7B" w14:textId="0E3A5E3D" w:rsidR="00F147FD" w:rsidRPr="002A12C9" w:rsidRDefault="00F147FD" w:rsidP="002A12C9">
      <w:pPr>
        <w:rPr>
          <w:rFonts w:cs="Arial"/>
          <w:b/>
          <w:bCs/>
          <w:sz w:val="24"/>
          <w:szCs w:val="24"/>
        </w:rPr>
      </w:pPr>
      <w:r w:rsidRPr="002A12C9">
        <w:rPr>
          <w:rFonts w:cs="Arial"/>
          <w:b/>
          <w:bCs/>
          <w:sz w:val="24"/>
          <w:szCs w:val="24"/>
        </w:rPr>
        <w:t xml:space="preserve">Government </w:t>
      </w:r>
      <w:r w:rsidR="002A12C9">
        <w:rPr>
          <w:rFonts w:cs="Arial"/>
          <w:b/>
          <w:bCs/>
          <w:sz w:val="24"/>
          <w:szCs w:val="24"/>
        </w:rPr>
        <w:t>Action</w:t>
      </w:r>
    </w:p>
    <w:p w14:paraId="4EEEB79A" w14:textId="38E856DA" w:rsidR="00216C05" w:rsidRPr="00B5195B" w:rsidRDefault="00216C05" w:rsidP="00A24215">
      <w:pPr>
        <w:pStyle w:val="ListParagraph"/>
        <w:numPr>
          <w:ilvl w:val="0"/>
          <w:numId w:val="8"/>
        </w:numPr>
        <w:rPr>
          <w:rFonts w:cs="Arial"/>
          <w:b/>
          <w:bCs/>
          <w:sz w:val="24"/>
          <w:szCs w:val="24"/>
        </w:rPr>
      </w:pPr>
      <w:r w:rsidRPr="00330EA0">
        <w:rPr>
          <w:rFonts w:cs="Arial"/>
          <w:i/>
          <w:iCs/>
          <w:sz w:val="24"/>
          <w:szCs w:val="24"/>
        </w:rPr>
        <w:t>Community Workforce Development Program</w:t>
      </w:r>
      <w:r w:rsidRPr="00B5195B">
        <w:rPr>
          <w:rFonts w:cs="Arial"/>
          <w:sz w:val="24"/>
          <w:szCs w:val="24"/>
        </w:rPr>
        <w:t xml:space="preserve"> </w:t>
      </w:r>
      <w:r w:rsidR="00B5195B" w:rsidRPr="00B5195B">
        <w:rPr>
          <w:rFonts w:cs="Arial"/>
          <w:sz w:val="24"/>
          <w:szCs w:val="24"/>
        </w:rPr>
        <w:t>–</w:t>
      </w:r>
      <w:r w:rsidR="001D779F">
        <w:rPr>
          <w:rFonts w:cs="Arial"/>
          <w:sz w:val="24"/>
          <w:szCs w:val="24"/>
        </w:rPr>
        <w:t xml:space="preserve"> </w:t>
      </w:r>
      <w:bookmarkStart w:id="0" w:name="_Hlk177551734"/>
      <w:r w:rsidR="002676C7" w:rsidRPr="006B728F">
        <w:rPr>
          <w:rFonts w:cs="Arial"/>
          <w:sz w:val="24"/>
          <w:szCs w:val="24"/>
        </w:rPr>
        <w:t>test</w:t>
      </w:r>
      <w:r w:rsidR="002676C7">
        <w:rPr>
          <w:rFonts w:cs="Arial"/>
          <w:sz w:val="24"/>
          <w:szCs w:val="24"/>
        </w:rPr>
        <w:t>s</w:t>
      </w:r>
      <w:r w:rsidR="002676C7" w:rsidRPr="006B728F">
        <w:rPr>
          <w:rFonts w:cs="Arial"/>
          <w:sz w:val="24"/>
          <w:szCs w:val="24"/>
        </w:rPr>
        <w:t xml:space="preserve"> community-based approaches to workforce planning and skills training to support local economic development and growth.</w:t>
      </w:r>
      <w:r w:rsidR="002676C7" w:rsidRPr="006B728F">
        <w:rPr>
          <w:rFonts w:cs="Arial"/>
        </w:rPr>
        <w:t xml:space="preserve"> </w:t>
      </w:r>
      <w:r w:rsidR="002676C7" w:rsidRPr="001A0CF0">
        <w:rPr>
          <w:rFonts w:cs="Arial"/>
          <w:sz w:val="24"/>
          <w:szCs w:val="24"/>
        </w:rPr>
        <w:t>The program</w:t>
      </w:r>
      <w:r w:rsidR="002676C7">
        <w:rPr>
          <w:rFonts w:cs="Arial"/>
        </w:rPr>
        <w:t xml:space="preserve"> </w:t>
      </w:r>
      <w:r w:rsidR="002676C7" w:rsidRPr="006B728F">
        <w:rPr>
          <w:rFonts w:cs="Arial"/>
          <w:sz w:val="24"/>
          <w:szCs w:val="24"/>
        </w:rPr>
        <w:t xml:space="preserve">supports communities to develop local </w:t>
      </w:r>
      <w:r w:rsidR="002676C7">
        <w:rPr>
          <w:rFonts w:cs="Arial"/>
          <w:sz w:val="24"/>
          <w:szCs w:val="24"/>
        </w:rPr>
        <w:t xml:space="preserve">workforce </w:t>
      </w:r>
      <w:r w:rsidR="002676C7" w:rsidRPr="006B728F">
        <w:rPr>
          <w:rFonts w:cs="Arial"/>
          <w:sz w:val="24"/>
          <w:szCs w:val="24"/>
        </w:rPr>
        <w:t xml:space="preserve">plans and connect employers with training providers to upskill and reskill </w:t>
      </w:r>
      <w:r w:rsidR="002676C7">
        <w:rPr>
          <w:rFonts w:cs="Arial"/>
          <w:sz w:val="24"/>
          <w:szCs w:val="24"/>
        </w:rPr>
        <w:t xml:space="preserve">workers </w:t>
      </w:r>
      <w:r w:rsidR="002676C7" w:rsidRPr="006B728F">
        <w:rPr>
          <w:rFonts w:cs="Arial"/>
          <w:sz w:val="24"/>
          <w:szCs w:val="24"/>
        </w:rPr>
        <w:t>to fill</w:t>
      </w:r>
      <w:r w:rsidR="002676C7">
        <w:rPr>
          <w:rFonts w:cs="Arial"/>
          <w:sz w:val="24"/>
          <w:szCs w:val="24"/>
        </w:rPr>
        <w:t xml:space="preserve"> </w:t>
      </w:r>
      <w:r w:rsidR="002676C7" w:rsidRPr="006B728F">
        <w:rPr>
          <w:rFonts w:cs="Arial"/>
          <w:sz w:val="24"/>
          <w:szCs w:val="24"/>
        </w:rPr>
        <w:t>jobs in demand.</w:t>
      </w:r>
      <w:bookmarkEnd w:id="0"/>
      <w:r w:rsidR="002676C7" w:rsidRPr="006B728F">
        <w:rPr>
          <w:rFonts w:cs="Arial"/>
          <w:sz w:val="24"/>
          <w:szCs w:val="24"/>
        </w:rPr>
        <w:t xml:space="preserve"> </w:t>
      </w:r>
    </w:p>
    <w:p w14:paraId="13599D8B" w14:textId="751FDD6A" w:rsidR="00216C05" w:rsidRPr="00B5195B" w:rsidRDefault="00216C05" w:rsidP="00A24215">
      <w:pPr>
        <w:pStyle w:val="ListParagraph"/>
        <w:numPr>
          <w:ilvl w:val="0"/>
          <w:numId w:val="8"/>
        </w:numPr>
        <w:rPr>
          <w:rFonts w:cs="Arial"/>
          <w:b/>
          <w:bCs/>
          <w:sz w:val="24"/>
          <w:szCs w:val="24"/>
        </w:rPr>
      </w:pPr>
      <w:r w:rsidRPr="00C04CAD">
        <w:rPr>
          <w:rFonts w:cs="Arial"/>
          <w:bCs/>
          <w:i/>
          <w:iCs/>
          <w:sz w:val="24"/>
          <w:szCs w:val="24"/>
        </w:rPr>
        <w:lastRenderedPageBreak/>
        <w:t>Sectoral Workforce Solutions Program</w:t>
      </w:r>
      <w:r w:rsidRPr="00B5195B">
        <w:rPr>
          <w:rFonts w:cs="Arial"/>
          <w:bCs/>
          <w:sz w:val="24"/>
          <w:szCs w:val="24"/>
        </w:rPr>
        <w:t xml:space="preserve"> </w:t>
      </w:r>
      <w:r w:rsidR="00B5195B" w:rsidRPr="00B5195B">
        <w:rPr>
          <w:rFonts w:cs="Arial"/>
          <w:bCs/>
          <w:sz w:val="24"/>
          <w:szCs w:val="24"/>
        </w:rPr>
        <w:t>–</w:t>
      </w:r>
      <w:r w:rsidRPr="00B5195B">
        <w:rPr>
          <w:rFonts w:cs="Arial"/>
          <w:bCs/>
          <w:sz w:val="24"/>
          <w:szCs w:val="24"/>
        </w:rPr>
        <w:t xml:space="preserve"> helps key economic sectors implement solutions to address current and emerging workforce needs</w:t>
      </w:r>
      <w:r w:rsidR="00731859">
        <w:rPr>
          <w:rFonts w:cs="Arial"/>
          <w:bCs/>
          <w:sz w:val="24"/>
          <w:szCs w:val="24"/>
        </w:rPr>
        <w:t xml:space="preserve">, </w:t>
      </w:r>
      <w:proofErr w:type="gramStart"/>
      <w:r w:rsidR="00731859">
        <w:rPr>
          <w:rFonts w:cs="Arial"/>
          <w:bCs/>
          <w:sz w:val="24"/>
          <w:szCs w:val="24"/>
        </w:rPr>
        <w:t>It</w:t>
      </w:r>
      <w:proofErr w:type="gramEnd"/>
      <w:r w:rsidRPr="00B5195B">
        <w:rPr>
          <w:rFonts w:cs="Arial"/>
          <w:bCs/>
          <w:sz w:val="24"/>
          <w:szCs w:val="24"/>
        </w:rPr>
        <w:t xml:space="preserve"> fund</w:t>
      </w:r>
      <w:r w:rsidR="00731859">
        <w:rPr>
          <w:rFonts w:cs="Arial"/>
          <w:bCs/>
          <w:sz w:val="24"/>
          <w:szCs w:val="24"/>
        </w:rPr>
        <w:t>s</w:t>
      </w:r>
      <w:r w:rsidRPr="00B5195B">
        <w:rPr>
          <w:rFonts w:cs="Arial"/>
          <w:bCs/>
          <w:sz w:val="24"/>
          <w:szCs w:val="24"/>
        </w:rPr>
        <w:t xml:space="preserve"> sectoral projects to connect workers with the training they need to access good jobs and help employers attract and retain a skilled and diverse workforce.</w:t>
      </w:r>
    </w:p>
    <w:p w14:paraId="7DE53925" w14:textId="627E14A1" w:rsidR="00394935" w:rsidRPr="00103DEA" w:rsidRDefault="00394935" w:rsidP="00A24215">
      <w:pPr>
        <w:pStyle w:val="ListParagraph"/>
        <w:numPr>
          <w:ilvl w:val="0"/>
          <w:numId w:val="8"/>
        </w:numPr>
        <w:rPr>
          <w:rFonts w:cs="Arial"/>
          <w:sz w:val="24"/>
          <w:szCs w:val="24"/>
        </w:rPr>
      </w:pPr>
      <w:r w:rsidRPr="00330EA0">
        <w:rPr>
          <w:rFonts w:cs="Arial"/>
          <w:i/>
          <w:iCs/>
          <w:sz w:val="24"/>
          <w:szCs w:val="24"/>
        </w:rPr>
        <w:t>Future Skills</w:t>
      </w:r>
      <w:r w:rsidR="001332A8">
        <w:rPr>
          <w:rFonts w:cs="Arial"/>
          <w:i/>
          <w:iCs/>
          <w:sz w:val="24"/>
          <w:szCs w:val="24"/>
        </w:rPr>
        <w:t xml:space="preserve"> -</w:t>
      </w:r>
      <w:r w:rsidRPr="00330EA0">
        <w:rPr>
          <w:rFonts w:cs="Arial"/>
          <w:i/>
          <w:iCs/>
          <w:sz w:val="24"/>
          <w:szCs w:val="24"/>
        </w:rPr>
        <w:t xml:space="preserve"> </w:t>
      </w:r>
      <w:r w:rsidR="00E722FD" w:rsidRPr="008C747F">
        <w:rPr>
          <w:rStyle w:val="normaltextrun"/>
          <w:rFonts w:cs="Arial"/>
          <w:color w:val="000000"/>
          <w:sz w:val="24"/>
          <w:szCs w:val="24"/>
          <w:shd w:val="clear" w:color="auto" w:fill="FFFFFF"/>
        </w:rPr>
        <w:t xml:space="preserve">helps Canadians make informed choices about the skills and training they need and drives innovation to help Canada’s employment and training programs remain future-fit. </w:t>
      </w:r>
      <w:r w:rsidR="000F37E4" w:rsidRPr="008C747F">
        <w:rPr>
          <w:rStyle w:val="normaltextrun"/>
          <w:rFonts w:cs="Arial"/>
          <w:color w:val="000000"/>
          <w:sz w:val="24"/>
          <w:szCs w:val="24"/>
          <w:shd w:val="clear" w:color="auto" w:fill="FFFFFF"/>
        </w:rPr>
        <w:t xml:space="preserve">The </w:t>
      </w:r>
      <w:r w:rsidR="000F37E4" w:rsidRPr="008C747F">
        <w:rPr>
          <w:rStyle w:val="findhit"/>
          <w:rFonts w:cs="Arial"/>
          <w:color w:val="000000"/>
          <w:sz w:val="24"/>
          <w:szCs w:val="24"/>
          <w:shd w:val="clear" w:color="auto" w:fill="FFFFFF"/>
        </w:rPr>
        <w:t>Future Skil</w:t>
      </w:r>
      <w:r w:rsidR="000F37E4" w:rsidRPr="008C747F">
        <w:rPr>
          <w:rStyle w:val="normaltextrun"/>
          <w:rFonts w:cs="Arial"/>
          <w:color w:val="000000"/>
          <w:sz w:val="24"/>
          <w:szCs w:val="24"/>
          <w:shd w:val="clear" w:color="auto" w:fill="FFFFFF"/>
        </w:rPr>
        <w:t>ls Centre (the Centre) is an independent innovation and applied research centre that identifies emerging skills trends, tests new approaches to skills assessment and development, and disseminates evidence widely to inform future programming</w:t>
      </w:r>
      <w:r w:rsidR="000F37E4">
        <w:rPr>
          <w:rStyle w:val="normaltextrun"/>
          <w:rFonts w:cs="Arial"/>
          <w:color w:val="000000"/>
          <w:shd w:val="clear" w:color="auto" w:fill="FFFFFF"/>
        </w:rPr>
        <w:t>. </w:t>
      </w:r>
    </w:p>
    <w:p w14:paraId="54156858" w14:textId="35FBE0EA" w:rsidR="00BC0F18" w:rsidRPr="002A12C9" w:rsidRDefault="00BC0F18" w:rsidP="00943EA3">
      <w:pPr>
        <w:rPr>
          <w:rFonts w:cs="Arial"/>
          <w:b/>
          <w:bCs/>
          <w:sz w:val="24"/>
          <w:szCs w:val="24"/>
        </w:rPr>
      </w:pPr>
      <w:r w:rsidRPr="002A12C9">
        <w:rPr>
          <w:rFonts w:cs="Arial"/>
          <w:b/>
          <w:bCs/>
          <w:sz w:val="24"/>
          <w:szCs w:val="24"/>
        </w:rPr>
        <w:t>Points to Register</w:t>
      </w:r>
    </w:p>
    <w:p w14:paraId="08F882A5" w14:textId="33F8A5A3" w:rsidR="001B2DA4" w:rsidRPr="00BB0A31" w:rsidRDefault="001B2DA4" w:rsidP="00B5195B">
      <w:pPr>
        <w:pStyle w:val="ListParagraph"/>
        <w:numPr>
          <w:ilvl w:val="0"/>
          <w:numId w:val="9"/>
        </w:numPr>
        <w:rPr>
          <w:rFonts w:cs="Arial"/>
          <w:sz w:val="24"/>
          <w:szCs w:val="24"/>
        </w:rPr>
      </w:pPr>
      <w:r w:rsidRPr="00BB0A31">
        <w:rPr>
          <w:rFonts w:cs="Arial"/>
          <w:sz w:val="24"/>
          <w:szCs w:val="24"/>
        </w:rPr>
        <w:t>Supporting employers in overcoming structural barriers to training investment is key to addressing labour and skills shortages.</w:t>
      </w:r>
    </w:p>
    <w:p w14:paraId="0979C333" w14:textId="77777777" w:rsidR="00995F16" w:rsidRPr="00BB0A31" w:rsidRDefault="009464C0" w:rsidP="009464C0">
      <w:pPr>
        <w:pStyle w:val="ListParagraph"/>
        <w:numPr>
          <w:ilvl w:val="0"/>
          <w:numId w:val="9"/>
        </w:numPr>
        <w:rPr>
          <w:rFonts w:cs="Arial"/>
          <w:sz w:val="24"/>
          <w:szCs w:val="24"/>
        </w:rPr>
      </w:pPr>
      <w:r w:rsidRPr="00BB0A31">
        <w:rPr>
          <w:rFonts w:cs="Arial"/>
          <w:sz w:val="24"/>
          <w:szCs w:val="24"/>
        </w:rPr>
        <w:t xml:space="preserve">Helping SMEs to overcome common challenges of time, money and capacity could enable them to reap the benefits of employee retention, reduced staff turnover and recruitment costs. </w:t>
      </w:r>
    </w:p>
    <w:p w14:paraId="2C5DCFDF" w14:textId="77777777" w:rsidR="00BB0A31" w:rsidRPr="00BB0A31" w:rsidRDefault="00BB0A31" w:rsidP="00BB0A31">
      <w:pPr>
        <w:pStyle w:val="ListParagraph"/>
        <w:numPr>
          <w:ilvl w:val="0"/>
          <w:numId w:val="9"/>
        </w:numPr>
        <w:rPr>
          <w:rFonts w:cs="Arial"/>
          <w:sz w:val="24"/>
          <w:szCs w:val="24"/>
        </w:rPr>
      </w:pPr>
      <w:r w:rsidRPr="00BB0A31">
        <w:rPr>
          <w:rFonts w:cs="Arial"/>
          <w:sz w:val="24"/>
          <w:szCs w:val="24"/>
        </w:rPr>
        <w:t xml:space="preserve">The importance of partnerships between industry and training is increasingly recognized, enabling workforce development approaches to adapt more rapidly. </w:t>
      </w:r>
    </w:p>
    <w:p w14:paraId="3ADCAF0C" w14:textId="3BB1806F" w:rsidR="00BB0A31" w:rsidRPr="00BB0A31" w:rsidRDefault="00BB0A31" w:rsidP="00BB0A31">
      <w:pPr>
        <w:pStyle w:val="ListParagraph"/>
        <w:numPr>
          <w:ilvl w:val="0"/>
          <w:numId w:val="9"/>
        </w:numPr>
        <w:rPr>
          <w:rFonts w:cs="Arial"/>
          <w:sz w:val="24"/>
          <w:szCs w:val="24"/>
        </w:rPr>
      </w:pPr>
      <w:r w:rsidRPr="00BB0A31">
        <w:rPr>
          <w:rFonts w:cs="Arial"/>
          <w:sz w:val="24"/>
          <w:szCs w:val="24"/>
        </w:rPr>
        <w:t xml:space="preserve">Employers need to be involved in identifying their skills and training needs to ensure programs effectively train new entrants into the workforce (for example, youth) and upskill existing workers. </w:t>
      </w:r>
    </w:p>
    <w:p w14:paraId="7488E329" w14:textId="77777777" w:rsidR="00F44F6B" w:rsidRPr="00F44F6B" w:rsidRDefault="00F44F6B" w:rsidP="00F44F6B">
      <w:pPr>
        <w:rPr>
          <w:rFonts w:cs="Arial"/>
          <w:i/>
          <w:iCs/>
          <w:sz w:val="24"/>
          <w:szCs w:val="24"/>
          <w:highlight w:val="yellow"/>
        </w:rPr>
      </w:pPr>
      <w:r w:rsidRPr="00F44F6B">
        <w:rPr>
          <w:rFonts w:cs="Arial"/>
          <w:b/>
          <w:bCs/>
          <w:sz w:val="24"/>
          <w:szCs w:val="24"/>
        </w:rPr>
        <w:t>Questions to Raise</w:t>
      </w:r>
    </w:p>
    <w:p w14:paraId="37C60547" w14:textId="66ADFBF9" w:rsidR="00B52E0A" w:rsidRDefault="00170311" w:rsidP="00170311">
      <w:pPr>
        <w:pStyle w:val="ListParagraph"/>
        <w:numPr>
          <w:ilvl w:val="0"/>
          <w:numId w:val="9"/>
        </w:numPr>
        <w:rPr>
          <w:rFonts w:cs="Arial"/>
          <w:sz w:val="24"/>
          <w:szCs w:val="24"/>
        </w:rPr>
      </w:pPr>
      <w:r w:rsidRPr="00170311">
        <w:rPr>
          <w:rFonts w:cs="Arial"/>
          <w:sz w:val="24"/>
          <w:szCs w:val="24"/>
        </w:rPr>
        <w:t>What are the most important barriers to increasing employer involvement in skills development?</w:t>
      </w:r>
    </w:p>
    <w:p w14:paraId="08580C73" w14:textId="655C7DF6" w:rsidR="009663A6" w:rsidRPr="009A1B1F" w:rsidRDefault="009663A6" w:rsidP="009663A6">
      <w:pPr>
        <w:pStyle w:val="ListParagraph"/>
        <w:numPr>
          <w:ilvl w:val="0"/>
          <w:numId w:val="9"/>
        </w:numPr>
        <w:rPr>
          <w:rFonts w:cs="Arial"/>
          <w:sz w:val="24"/>
          <w:szCs w:val="24"/>
        </w:rPr>
      </w:pPr>
      <w:r>
        <w:rPr>
          <w:rFonts w:cs="Arial"/>
          <w:sz w:val="24"/>
          <w:szCs w:val="24"/>
        </w:rPr>
        <w:t>What are effective practices to address needs, particularly in supporting SMEs?</w:t>
      </w:r>
    </w:p>
    <w:sectPr w:rsidR="009663A6" w:rsidRPr="009A1B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B8025B7"/>
    <w:multiLevelType w:val="hybridMultilevel"/>
    <w:tmpl w:val="2F94C6CE"/>
    <w:lvl w:ilvl="0" w:tplc="F1B4433E">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12C3B9D"/>
    <w:multiLevelType w:val="hybridMultilevel"/>
    <w:tmpl w:val="6220FE9A"/>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6"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38C4A74"/>
    <w:multiLevelType w:val="hybridMultilevel"/>
    <w:tmpl w:val="AE080BE2"/>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38584A73"/>
    <w:multiLevelType w:val="hybridMultilevel"/>
    <w:tmpl w:val="DCECF5D6"/>
    <w:lvl w:ilvl="0" w:tplc="D2FED902">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02E3758"/>
    <w:multiLevelType w:val="hybridMultilevel"/>
    <w:tmpl w:val="66B250DE"/>
    <w:lvl w:ilvl="0" w:tplc="63C269BA">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4"/>
  </w:num>
  <w:num w:numId="2" w16cid:durableId="1325475036">
    <w:abstractNumId w:val="10"/>
  </w:num>
  <w:num w:numId="3" w16cid:durableId="1993025726">
    <w:abstractNumId w:val="6"/>
  </w:num>
  <w:num w:numId="4" w16cid:durableId="1267154714">
    <w:abstractNumId w:val="1"/>
  </w:num>
  <w:num w:numId="5" w16cid:durableId="1187711969">
    <w:abstractNumId w:val="11"/>
  </w:num>
  <w:num w:numId="6" w16cid:durableId="401106253">
    <w:abstractNumId w:val="12"/>
  </w:num>
  <w:num w:numId="7" w16cid:durableId="1526751850">
    <w:abstractNumId w:val="3"/>
  </w:num>
  <w:num w:numId="8" w16cid:durableId="211889085">
    <w:abstractNumId w:val="8"/>
  </w:num>
  <w:num w:numId="9" w16cid:durableId="228539412">
    <w:abstractNumId w:val="0"/>
  </w:num>
  <w:num w:numId="10" w16cid:durableId="228150698">
    <w:abstractNumId w:val="9"/>
  </w:num>
  <w:num w:numId="11" w16cid:durableId="445275500">
    <w:abstractNumId w:val="7"/>
  </w:num>
  <w:num w:numId="12" w16cid:durableId="1703019340">
    <w:abstractNumId w:val="5"/>
  </w:num>
  <w:num w:numId="13" w16cid:durableId="1533610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7931"/>
    <w:rsid w:val="00023772"/>
    <w:rsid w:val="00036660"/>
    <w:rsid w:val="00073130"/>
    <w:rsid w:val="00086741"/>
    <w:rsid w:val="00086B3F"/>
    <w:rsid w:val="000A0824"/>
    <w:rsid w:val="000B6904"/>
    <w:rsid w:val="000D2A80"/>
    <w:rsid w:val="000E3CE9"/>
    <w:rsid w:val="000F37E4"/>
    <w:rsid w:val="00103DEA"/>
    <w:rsid w:val="001332A8"/>
    <w:rsid w:val="0015663A"/>
    <w:rsid w:val="00170311"/>
    <w:rsid w:val="00185447"/>
    <w:rsid w:val="0019428B"/>
    <w:rsid w:val="001A3F97"/>
    <w:rsid w:val="001B2DA4"/>
    <w:rsid w:val="001D76A0"/>
    <w:rsid w:val="001D779F"/>
    <w:rsid w:val="001E3D06"/>
    <w:rsid w:val="001F6904"/>
    <w:rsid w:val="00213CEC"/>
    <w:rsid w:val="00216C05"/>
    <w:rsid w:val="002676C7"/>
    <w:rsid w:val="00294CD7"/>
    <w:rsid w:val="002A12C9"/>
    <w:rsid w:val="002B5D79"/>
    <w:rsid w:val="00306742"/>
    <w:rsid w:val="00330EA0"/>
    <w:rsid w:val="00384B8E"/>
    <w:rsid w:val="003937B0"/>
    <w:rsid w:val="00394935"/>
    <w:rsid w:val="003D58F3"/>
    <w:rsid w:val="004343A5"/>
    <w:rsid w:val="00457C3E"/>
    <w:rsid w:val="00483A33"/>
    <w:rsid w:val="004A0A93"/>
    <w:rsid w:val="004A266D"/>
    <w:rsid w:val="004C41D6"/>
    <w:rsid w:val="004C62CD"/>
    <w:rsid w:val="004D52C2"/>
    <w:rsid w:val="004D7A69"/>
    <w:rsid w:val="004E59FF"/>
    <w:rsid w:val="00527CE4"/>
    <w:rsid w:val="005415CC"/>
    <w:rsid w:val="0055283F"/>
    <w:rsid w:val="00554137"/>
    <w:rsid w:val="00554D8F"/>
    <w:rsid w:val="0056621F"/>
    <w:rsid w:val="00596125"/>
    <w:rsid w:val="005E15BA"/>
    <w:rsid w:val="005E22B8"/>
    <w:rsid w:val="006019DD"/>
    <w:rsid w:val="006109A9"/>
    <w:rsid w:val="00637AEB"/>
    <w:rsid w:val="006437B5"/>
    <w:rsid w:val="006A5398"/>
    <w:rsid w:val="006C1520"/>
    <w:rsid w:val="006C51E4"/>
    <w:rsid w:val="00701388"/>
    <w:rsid w:val="00703C4E"/>
    <w:rsid w:val="007112D2"/>
    <w:rsid w:val="0071425A"/>
    <w:rsid w:val="00714573"/>
    <w:rsid w:val="00716F59"/>
    <w:rsid w:val="00731859"/>
    <w:rsid w:val="007412E0"/>
    <w:rsid w:val="007568E2"/>
    <w:rsid w:val="0076354D"/>
    <w:rsid w:val="007B4D92"/>
    <w:rsid w:val="007F2092"/>
    <w:rsid w:val="008213EE"/>
    <w:rsid w:val="00837A36"/>
    <w:rsid w:val="00847E1B"/>
    <w:rsid w:val="008720BD"/>
    <w:rsid w:val="00885934"/>
    <w:rsid w:val="00885C7C"/>
    <w:rsid w:val="008A4397"/>
    <w:rsid w:val="008B12C7"/>
    <w:rsid w:val="00943EA3"/>
    <w:rsid w:val="009464C0"/>
    <w:rsid w:val="009663A6"/>
    <w:rsid w:val="009740D5"/>
    <w:rsid w:val="009956B2"/>
    <w:rsid w:val="00995F16"/>
    <w:rsid w:val="009A1B1F"/>
    <w:rsid w:val="009B78E0"/>
    <w:rsid w:val="009E0D0C"/>
    <w:rsid w:val="009F7B68"/>
    <w:rsid w:val="00A14F93"/>
    <w:rsid w:val="00A16883"/>
    <w:rsid w:val="00A22CC0"/>
    <w:rsid w:val="00A24215"/>
    <w:rsid w:val="00A2676C"/>
    <w:rsid w:val="00A52EC5"/>
    <w:rsid w:val="00A743F6"/>
    <w:rsid w:val="00AF0A2E"/>
    <w:rsid w:val="00AF594D"/>
    <w:rsid w:val="00B07A5A"/>
    <w:rsid w:val="00B11BF5"/>
    <w:rsid w:val="00B25287"/>
    <w:rsid w:val="00B5195B"/>
    <w:rsid w:val="00B52E0A"/>
    <w:rsid w:val="00B557E5"/>
    <w:rsid w:val="00B85EBA"/>
    <w:rsid w:val="00B96101"/>
    <w:rsid w:val="00BB0A31"/>
    <w:rsid w:val="00BC0F18"/>
    <w:rsid w:val="00BD3D0A"/>
    <w:rsid w:val="00BE1991"/>
    <w:rsid w:val="00BF7F81"/>
    <w:rsid w:val="00C04CAD"/>
    <w:rsid w:val="00C07778"/>
    <w:rsid w:val="00C20AB3"/>
    <w:rsid w:val="00C34476"/>
    <w:rsid w:val="00C557EC"/>
    <w:rsid w:val="00C64006"/>
    <w:rsid w:val="00C8053A"/>
    <w:rsid w:val="00C847A1"/>
    <w:rsid w:val="00C914AD"/>
    <w:rsid w:val="00CA15D8"/>
    <w:rsid w:val="00CD4270"/>
    <w:rsid w:val="00CF3955"/>
    <w:rsid w:val="00D24A72"/>
    <w:rsid w:val="00D34FD9"/>
    <w:rsid w:val="00DB30A5"/>
    <w:rsid w:val="00DC52E1"/>
    <w:rsid w:val="00DC729F"/>
    <w:rsid w:val="00DF6C47"/>
    <w:rsid w:val="00E4069B"/>
    <w:rsid w:val="00E46F82"/>
    <w:rsid w:val="00E50183"/>
    <w:rsid w:val="00E722FD"/>
    <w:rsid w:val="00E8598A"/>
    <w:rsid w:val="00EB44DF"/>
    <w:rsid w:val="00EB5482"/>
    <w:rsid w:val="00EC25A2"/>
    <w:rsid w:val="00EF151D"/>
    <w:rsid w:val="00EF48B2"/>
    <w:rsid w:val="00F054EB"/>
    <w:rsid w:val="00F147FD"/>
    <w:rsid w:val="00F14C3E"/>
    <w:rsid w:val="00F44F6B"/>
    <w:rsid w:val="00F949D7"/>
    <w:rsid w:val="00FC3E86"/>
    <w:rsid w:val="00FF3F33"/>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B9A1A07C-E7F4-4833-BE81-33C4B4B1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bullets,Colorful List - Accent 11,List Paragraph no indent,Dot pt,F5 List Paragraph,List Paragraph1,No Spacing1,List Paragraph Char Char Char,Indicator Text,Numbered Para 1,Bullet 1,Bullet Points,List Paragraph2,MAIN CONTENT,L,3,列"/>
    <w:basedOn w:val="Normal"/>
    <w:link w:val="ListParagraphChar"/>
    <w:qFormat/>
    <w:rsid w:val="00943EA3"/>
    <w:pPr>
      <w:ind w:left="720"/>
      <w:contextualSpacing/>
    </w:pPr>
  </w:style>
  <w:style w:type="character" w:styleId="CommentReference">
    <w:name w:val="annotation reference"/>
    <w:basedOn w:val="DefaultParagraphFont"/>
    <w:uiPriority w:val="99"/>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character" w:styleId="Hyperlink">
    <w:name w:val="Hyperlink"/>
    <w:basedOn w:val="DefaultParagraphFont"/>
    <w:uiPriority w:val="99"/>
    <w:unhideWhenUsed/>
    <w:rsid w:val="00F054EB"/>
    <w:rPr>
      <w:color w:val="0563C1" w:themeColor="hyperlink"/>
      <w:u w:val="single"/>
    </w:rPr>
  </w:style>
  <w:style w:type="character" w:customStyle="1" w:styleId="ListParagraphChar">
    <w:name w:val="List Paragraph Char"/>
    <w:aliases w:val="table bullets Char,Colorful List - Accent 11 Char,List Paragraph no indent Char,Dot pt Char,F5 List Paragraph Char,List Paragraph1 Char,No Spacing1 Char,List Paragraph Char Char Char Char,Indicator Text Char,Numbered Para 1 Char"/>
    <w:basedOn w:val="DefaultParagraphFont"/>
    <w:link w:val="ListParagraph"/>
    <w:uiPriority w:val="34"/>
    <w:qFormat/>
    <w:locked/>
    <w:rsid w:val="00216C05"/>
    <w:rPr>
      <w:rFonts w:ascii="Arial" w:hAnsi="Arial"/>
    </w:rPr>
  </w:style>
  <w:style w:type="character" w:customStyle="1" w:styleId="ui-provider">
    <w:name w:val="ui-provider"/>
    <w:basedOn w:val="DefaultParagraphFont"/>
    <w:rsid w:val="00B5195B"/>
  </w:style>
  <w:style w:type="character" w:customStyle="1" w:styleId="normaltextrun">
    <w:name w:val="normaltextrun"/>
    <w:basedOn w:val="DefaultParagraphFont"/>
    <w:rsid w:val="00E722FD"/>
  </w:style>
  <w:style w:type="character" w:customStyle="1" w:styleId="findhit">
    <w:name w:val="findhit"/>
    <w:basedOn w:val="DefaultParagraphFont"/>
    <w:rsid w:val="000F37E4"/>
  </w:style>
  <w:style w:type="character" w:customStyle="1" w:styleId="eop">
    <w:name w:val="eop"/>
    <w:basedOn w:val="DefaultParagraphFont"/>
    <w:rsid w:val="000F3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XPJTHXDMYTKC-1148532594-23789</_dlc_DocId>
    <_dlc_DocIdUrl xmlns="4737b361-35a6-4908-86d4-6df482422a04">
      <Url>https://014gc.sharepoint.com/sites/LO_PartieVII-PartVII_OL/_layouts/15/DocIdRedir.aspx?ID=XPJTHXDMYTKC-1148532594-23789</Url>
      <Description>XPJTHXDMYTKC-1148532594-23789</Description>
    </_dlc_DocIdUrl>
    <Finalis_x00e9_ xmlns="bec98ab0-c939-49a1-bdf8-a824b6abe8d9">false</Finalis_x00e9_>
    <EMail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2.xml><?xml version="1.0" encoding="utf-8"?>
<ds:datastoreItem xmlns:ds="http://schemas.openxmlformats.org/officeDocument/2006/customXml" ds:itemID="{5A6A2E0F-17FD-4C4C-8CEB-EBADD788D83F}"/>
</file>

<file path=customXml/itemProps3.xml><?xml version="1.0" encoding="utf-8"?>
<ds:datastoreItem xmlns:ds="http://schemas.openxmlformats.org/officeDocument/2006/customXml" ds:itemID="{B4886F90-1529-4AC1-A596-7387696E4972}">
  <ds:schemaRefs>
    <ds:schemaRef ds:uri="http://www.w3.org/XML/1998/namespace"/>
    <ds:schemaRef ds:uri="http://purl.org/dc/dcmitype/"/>
    <ds:schemaRef ds:uri="f76aaf80-9812-406c-9dd3-ccb851cf3a75"/>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aeb8e935-a900-45fb-8c93-8f8eb0bf36f7"/>
    <ds:schemaRef ds:uri="0ce84bba-fcca-4011-a340-4fc04f4941dc"/>
    <ds:schemaRef ds:uri="http://purl.org/dc/elements/1.1/"/>
  </ds:schemaRefs>
</ds:datastoreItem>
</file>

<file path=customXml/itemProps4.xml><?xml version="1.0" encoding="utf-8"?>
<ds:datastoreItem xmlns:ds="http://schemas.openxmlformats.org/officeDocument/2006/customXml" ds:itemID="{04331BA6-5F29-4B74-B94F-B542D6DEAC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Gouvernement du Canada - Government of Canada</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52</cp:revision>
  <dcterms:created xsi:type="dcterms:W3CDTF">2024-09-09T22:14:00Z</dcterms:created>
  <dcterms:modified xsi:type="dcterms:W3CDTF">2024-10-08T21:43:00Z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76138209-2e15-4cf1-b14c-4654d04051d6</vt:lpwstr>
  </property>
  <property fmtid="{D5CDD505-2E9C-101B-9397-08002B2CF9AE}" pid="4" name="MediaServiceImageTags">
    <vt:lpwstr/>
  </property>
</Properties>
</file>